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4400" w:type="dxa"/>
      </w:tblGrid>
      <w:tblPr>
        <w:tblW w:w="5000" w:type="pct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600" w:type="dxa"/>
          </w:tcPr>
          <w:p>
            <w:pPr>
              <w:jc w:val="left"/>
            </w:pPr>
            <w:r>
              <w:pict>
                <v:shape type="#_x0000_t75" style="width:110pt; height:30pt; margin-left:-1pt; margin-top:-1pt; mso-position-horizontal:left; mso-position-vertical:top; mso-position-horizontal-relative:char;">
                  <w10:wrap type="square"/>
                  <v:imagedata r:id="rId7" o:title=""/>
                </v:shape>
              </w:pict>
            </w:r>
          </w:p>
        </w:tc>
        <w:tc>
          <w:tcPr>
            <w:tcW w:w="4400" w:type="dxa"/>
          </w:tcPr>
          <w:p>
            <w:pPr>
              <w:spacing w:before="0" w:after="0" w:line="288" w:lineRule="auto"/>
            </w:pPr>
            <w:r>
              <w:rPr>
                <w:sz w:val="20"/>
                <w:szCs w:val="20"/>
              </w:rPr>
              <w:t xml:space="preserve">Официальная правовая информация.
</w:t>
            </w:r>
          </w:p>
          <w:p>
            <w:pPr/>
            <w:r>
              <w:rPr>
                <w:sz w:val="20"/>
                <w:szCs w:val="20"/>
              </w:rPr>
              <w:t xml:space="preserve">Информационно-поисковая система ”ЭТАЛОН-ONLINE“, 02.04.2024
 Национальный центр правовой информации Республики Беларусь</w:t>
            </w:r>
          </w:p>
        </w:tc>
      </w:tr>
    </w:tbl>
    <w:p/>
    <w:p>
      <w:pPr>
        <w:jc w:val="center"/>
        <w:ind w:left="0" w:right="0" w:firstLine="0"/>
        <w:spacing w:after="60"/>
      </w:pPr>
      <w:r>
        <w:rPr>
          <w:sz w:val="24"/>
          <w:szCs w:val="24"/>
          <w:caps/>
        </w:rPr>
        <w:t xml:space="preserve">ПАСТАНОВА </w:t>
      </w:r>
      <w:r>
        <w:rPr>
          <w:sz w:val="24"/>
          <w:szCs w:val="24"/>
          <w:caps/>
        </w:rPr>
        <w:t xml:space="preserve">МІНІСТЭРСТВА КУЛЬТУРЫ РЭСПУБЛІКІ БЕЛАРУСЬ</w:t>
      </w:r>
    </w:p>
    <w:p>
      <w:pPr>
        <w:jc w:val="center"/>
        <w:ind w:left="0" w:right="0" w:firstLine="0"/>
        <w:spacing w:after="60"/>
      </w:pPr>
      <w:r>
        <w:rPr>
          <w:sz w:val="24"/>
          <w:szCs w:val="24"/>
        </w:rPr>
        <w:t xml:space="preserve">7 сакавіка 2024 г.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22</w:t>
      </w:r>
    </w:p>
    <w:p>
      <w:pPr>
        <w:spacing w:before="240" w:after="240"/>
      </w:pPr>
      <w:r>
        <w:rPr>
          <w:sz w:val="28"/>
          <w:szCs w:val="28"/>
          <w:b/>
          <w:bCs/>
        </w:rPr>
        <w:t xml:space="preserve">Аб вызначэнні пераліку капітальных пабудоў (будынкаў, збудаванняў), іх частак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На падставе падпункта 1.9 пункта 1 і падпункта 4.1 пункта 4 артыкула 228, падпункта 1.1 пункта 1 і падпункта 7.1 пункта 7 артыкула 239 Падатковага кодэкса Рэспублікі Беларусь Міністэрства культуры Рэспублікі Беларусь ПАСТАНАЎЛЯЕ: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 Вызначыць, што да капітальных пабудоў (будынкаў, збудаванняў), іх частак, якія вызваляюцца ад падатку на нерухомасць, і капітальных пабудоў (будынкаў, збудаванняў), іх частак, зямельныя участкі (часткі зямельных участкаў) занятыя якімі вызваляюцца ад зямельнага падатку, адносяцца наступныя нерухомыя матэрыяльныя гісторыка-культурныя каштоўнасці, уключаныя ў раздзел 1 Дзяржаўнага спіса гісторыка-культурных каштоўнасцей Рэспублікі Беларусь: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помнікі архітэктуры з чацвёртым знакам шыфра гісторыка-культурнай каштоўнасці – Г;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помнікі горадабудаўніцтва з чацвёртым знакам шыфра гісторыка-культурнай каштоўнасці – Е.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 Дадзеная пастанова ўступае ў сілу пасля яе афіцыйнага апублікавання і распаўсюджвае сваё дзеянне на адносіны, якія ўзніклі з 1 студзеня 2024 г.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2500" w:type="dxa"/>
        <w:gridCol w:w="2500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2500" w:type="pct"/>
            <w:vAlign w:val="bottom"/>
            <w:vMerge w:val="restart"/>
          </w:tcPr>
          <w:p>
            <w:pPr>
              <w:jc w:val="left"/>
              <w:ind w:left="0" w:right="0" w:firstLine="0"/>
              <w:spacing w:after="60"/>
            </w:pPr>
            <w:r>
              <w:rPr>
                <w:sz w:val="22"/>
                <w:szCs w:val="22"/>
                <w:b/>
                <w:bCs/>
              </w:rPr>
              <w:t xml:space="preserve">Міністр</w:t>
            </w:r>
          </w:p>
        </w:tc>
        <w:tc>
          <w:tcPr>
            <w:tcW w:w="2500" w:type="pct"/>
            <w:vAlign w:val="bottom"/>
            <w:vMerge w:val="restart"/>
          </w:tcPr>
          <w:p>
            <w:pPr>
              <w:jc w:val="right"/>
              <w:ind w:left="0" w:right="0" w:firstLine="0"/>
              <w:spacing w:after="60"/>
            </w:pPr>
            <w:r>
              <w:rPr>
                <w:sz w:val="22"/>
                <w:szCs w:val="22"/>
                <w:b/>
                <w:bCs/>
              </w:rPr>
              <w:t xml:space="preserve">А.М.Маркевіч</w:t>
            </w:r>
          </w:p>
        </w:tc>
      </w:tr>
    </w:tbl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 </w:t>
      </w:r>
    </w:p>
    <w:sectPr>
      <w:pgSz w:orient="portrait" w:w="11905.511811024" w:h="16837.795275591"/>
      <w:pgMar w:top="1440" w:right="566.92913385827" w:bottom="1440" w:left="1700.7874015748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2024-04-02T15:40:35+03:00</dcterms:created>
  <dcterms:modified xsi:type="dcterms:W3CDTF">2024-04-02T15:40:35+03:00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